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74655CEB" w:rsidR="00B65694" w:rsidRPr="00742563" w:rsidRDefault="00783E31" w:rsidP="00FE0870">
      <w:pPr>
        <w:numPr>
          <w:ilvl w:val="1"/>
          <w:numId w:val="1"/>
        </w:numPr>
        <w:autoSpaceDE w:val="0"/>
        <w:autoSpaceDN w:val="0"/>
        <w:adjustRightInd w:val="0"/>
        <w:rPr>
          <w:rFonts w:ascii="Gotham Bold" w:hAnsi="Gotham Bold" w:cs="Century Gothic"/>
          <w:bCs/>
          <w:sz w:val="20"/>
          <w:szCs w:val="20"/>
        </w:rPr>
      </w:pPr>
      <w:r w:rsidRPr="00DB4881">
        <w:rPr>
          <w:rFonts w:ascii="Gotham Bold" w:hAnsi="Gotham Bold" w:cs="Century Gothic"/>
          <w:bCs/>
          <w:sz w:val="20"/>
          <w:szCs w:val="20"/>
        </w:rPr>
        <w:t>Play Product Structure:</w:t>
      </w:r>
      <w:r w:rsidRPr="00742563">
        <w:rPr>
          <w:rFonts w:ascii="Gotham Bold" w:hAnsi="Gotham Bold" w:cs="Century Gothic"/>
          <w:bCs/>
          <w:sz w:val="20"/>
          <w:szCs w:val="20"/>
        </w:rPr>
        <w:t xml:space="preserve"> </w:t>
      </w:r>
      <w:r w:rsidR="00742563" w:rsidRPr="00742563">
        <w:rPr>
          <w:rFonts w:ascii="Gotham Bold" w:hAnsi="Gotham Bold" w:cs="Century Gothic"/>
          <w:bCs/>
          <w:sz w:val="20"/>
          <w:szCs w:val="20"/>
        </w:rPr>
        <w:t xml:space="preserve">The </w:t>
      </w:r>
      <w:proofErr w:type="spellStart"/>
      <w:r w:rsidR="00742563" w:rsidRPr="00742563">
        <w:rPr>
          <w:rFonts w:ascii="Gotham Bold" w:hAnsi="Gotham Bold" w:cs="Century Gothic"/>
          <w:bCs/>
          <w:sz w:val="20"/>
          <w:szCs w:val="20"/>
        </w:rPr>
        <w:t>Helico</w:t>
      </w:r>
      <w:proofErr w:type="spellEnd"/>
      <w:r w:rsidR="00742563" w:rsidRPr="00742563">
        <w:rPr>
          <w:rFonts w:ascii="Gotham Bold" w:hAnsi="Gotham Bold" w:cs="Century Gothic"/>
          <w:bCs/>
          <w:sz w:val="20"/>
          <w:szCs w:val="20"/>
        </w:rPr>
        <w:t xml:space="preserve"> Nano VOR-7798 shall consist of a curved base support post made of 304/304L stainless steel tubing with an outside diameter of 3.50” (8.9cm) and a wall thickness of 0.30” (7.6mm), and a top section made of 304/304L stainless steel tubing with an outside diameter of 2.375'' (6.0cm) and a wall thickness of 0.109” (2.7mm). The top section consists of two curved post branches welded in a Y-shape. All bending shall have no joint or ripples. The two branches will each have a SEEFLOW™ polymer panel attached using tamper-resistant fasteners. The top section spins freely by means of the TWIRLTEC™ mechanism and is self-propelled to spin. A total of six (6) laminar jets create the water effect of the play structure. The nozzles shall be free of finger entrapment hazards. The SAFESWAP™ anchoring and leveling system shall be used. The TOEGUARD™ will then be added to protect children's toes from anchoring hardware.</w:t>
      </w:r>
    </w:p>
    <w:p w14:paraId="6B8E0E88" w14:textId="62DB98D7" w:rsidR="00783E31" w:rsidRPr="00742563" w:rsidRDefault="00783E31" w:rsidP="00742563">
      <w:pPr>
        <w:autoSpaceDE w:val="0"/>
        <w:autoSpaceDN w:val="0"/>
        <w:adjustRightInd w:val="0"/>
        <w:ind w:left="792"/>
        <w:rPr>
          <w:rFonts w:ascii="Gotham Bold" w:hAnsi="Gotham Bold" w:cs="Century Gothic"/>
          <w:bCs/>
          <w:sz w:val="20"/>
          <w:szCs w:val="20"/>
        </w:rPr>
      </w:pPr>
    </w:p>
    <w:p w14:paraId="43D06939" w14:textId="207E8A68" w:rsidR="00783E31" w:rsidRPr="00742563" w:rsidRDefault="00783E31" w:rsidP="00DB4881">
      <w:pPr>
        <w:numPr>
          <w:ilvl w:val="1"/>
          <w:numId w:val="1"/>
        </w:numPr>
        <w:autoSpaceDE w:val="0"/>
        <w:autoSpaceDN w:val="0"/>
        <w:adjustRightInd w:val="0"/>
        <w:rPr>
          <w:rFonts w:ascii="Gotham Bold" w:hAnsi="Gotham Bold" w:cs="Century Gothic"/>
          <w:bCs/>
          <w:sz w:val="20"/>
          <w:szCs w:val="20"/>
        </w:rPr>
      </w:pPr>
      <w:r w:rsidRPr="00742563">
        <w:rPr>
          <w:rFonts w:ascii="Gotham Bold" w:hAnsi="Gotham Bold" w:cs="Century Gothic"/>
          <w:bCs/>
          <w:sz w:val="20"/>
          <w:szCs w:val="20"/>
        </w:rPr>
        <w:t xml:space="preserve">Overall play product dimensions: </w:t>
      </w:r>
      <w:r w:rsidR="00742563" w:rsidRPr="00742563">
        <w:rPr>
          <w:rFonts w:ascii="Gotham Bold" w:hAnsi="Gotham Bold" w:cs="Century Gothic"/>
          <w:bCs/>
          <w:sz w:val="20"/>
          <w:szCs w:val="20"/>
        </w:rPr>
        <w:t>The overall height of the Play Product shall be 132" (335 cm) above surface with a head clearance of no less than 101" (256 cm).</w:t>
      </w:r>
    </w:p>
    <w:p w14:paraId="2D618640" w14:textId="77777777" w:rsidR="00783E31" w:rsidRPr="00742563" w:rsidRDefault="00783E31" w:rsidP="00742563">
      <w:pPr>
        <w:autoSpaceDE w:val="0"/>
        <w:autoSpaceDN w:val="0"/>
        <w:adjustRightInd w:val="0"/>
        <w:ind w:left="792"/>
        <w:rPr>
          <w:rFonts w:ascii="Gotham Bold" w:hAnsi="Gotham Bold" w:cs="Century Gothic"/>
          <w:bCs/>
          <w:sz w:val="20"/>
          <w:szCs w:val="20"/>
        </w:rPr>
      </w:pPr>
    </w:p>
    <w:p w14:paraId="614FB49B" w14:textId="0C195E1C" w:rsidR="00783E31" w:rsidRPr="00742563" w:rsidRDefault="00783E31" w:rsidP="00DB4881">
      <w:pPr>
        <w:numPr>
          <w:ilvl w:val="1"/>
          <w:numId w:val="1"/>
        </w:numPr>
        <w:autoSpaceDE w:val="0"/>
        <w:autoSpaceDN w:val="0"/>
        <w:adjustRightInd w:val="0"/>
        <w:rPr>
          <w:rFonts w:ascii="Gotham Bold" w:hAnsi="Gotham Bold" w:cs="Century Gothic"/>
          <w:bCs/>
          <w:sz w:val="20"/>
          <w:szCs w:val="20"/>
        </w:rPr>
      </w:pPr>
      <w:r w:rsidRPr="00742563">
        <w:rPr>
          <w:rFonts w:ascii="Gotham Bold" w:hAnsi="Gotham Bold" w:cs="Century Gothic"/>
          <w:bCs/>
          <w:sz w:val="20"/>
          <w:szCs w:val="20"/>
        </w:rPr>
        <w:t xml:space="preserve">Play Product Interactivity: </w:t>
      </w:r>
      <w:r w:rsidR="00742563" w:rsidRPr="00742563">
        <w:rPr>
          <w:rFonts w:ascii="Gotham Bold" w:hAnsi="Gotham Bold" w:cs="Century Gothic"/>
          <w:bCs/>
          <w:sz w:val="20"/>
          <w:szCs w:val="20"/>
        </w:rPr>
        <w:t>Six (6) laminar water jets create two water curtains projected downwards from the top section branches. As the self-propelled top section spins, the water curtains spiral around, creating an impressive effect for kids to play with. Kids can choose to cross through or avoid the advancing wall of water.</w:t>
      </w:r>
    </w:p>
    <w:p w14:paraId="49D0826A" w14:textId="77777777" w:rsidR="00783E31" w:rsidRPr="00742563" w:rsidRDefault="00783E31" w:rsidP="00742563">
      <w:pPr>
        <w:autoSpaceDE w:val="0"/>
        <w:autoSpaceDN w:val="0"/>
        <w:adjustRightInd w:val="0"/>
        <w:ind w:left="792"/>
        <w:rPr>
          <w:rFonts w:ascii="Gotham Bold" w:hAnsi="Gotham Bold" w:cs="Century Gothic"/>
          <w:bCs/>
          <w:sz w:val="20"/>
          <w:szCs w:val="20"/>
        </w:rPr>
      </w:pPr>
    </w:p>
    <w:p w14:paraId="5F27E9C2" w14:textId="69452162" w:rsidR="00783E31" w:rsidRPr="00742563" w:rsidRDefault="00783E31" w:rsidP="00DB4881">
      <w:pPr>
        <w:numPr>
          <w:ilvl w:val="1"/>
          <w:numId w:val="1"/>
        </w:numPr>
        <w:autoSpaceDE w:val="0"/>
        <w:autoSpaceDN w:val="0"/>
        <w:adjustRightInd w:val="0"/>
        <w:rPr>
          <w:rFonts w:ascii="Gotham Bold" w:hAnsi="Gotham Bold"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742563" w:rsidRPr="00742563">
        <w:rPr>
          <w:rFonts w:ascii="Gotham Bold" w:hAnsi="Gotham Bold" w:cs="Century Gothic"/>
          <w:bCs/>
          <w:sz w:val="20"/>
          <w:szCs w:val="20"/>
        </w:rPr>
        <w:t>The top section spins freely and is self-propelled. The Six (6) downward laminar water jets create two spiraling water curtains for kids to play with.</w:t>
      </w:r>
    </w:p>
    <w:p w14:paraId="193F9BBC" w14:textId="77777777" w:rsidR="00783E31" w:rsidRPr="00742563" w:rsidRDefault="00783E31" w:rsidP="00742563">
      <w:pPr>
        <w:autoSpaceDE w:val="0"/>
        <w:autoSpaceDN w:val="0"/>
        <w:adjustRightInd w:val="0"/>
        <w:ind w:left="792"/>
        <w:rPr>
          <w:rFonts w:ascii="Gotham Bold" w:hAnsi="Gotham Bold" w:cs="Century Gothic"/>
          <w:bCs/>
          <w:sz w:val="20"/>
          <w:szCs w:val="20"/>
        </w:rPr>
      </w:pPr>
    </w:p>
    <w:p w14:paraId="77B0F145" w14:textId="14655AF4" w:rsidR="00783E31" w:rsidRPr="00742563" w:rsidRDefault="00783E31" w:rsidP="00CD3941">
      <w:pPr>
        <w:numPr>
          <w:ilvl w:val="1"/>
          <w:numId w:val="1"/>
        </w:numPr>
        <w:autoSpaceDE w:val="0"/>
        <w:autoSpaceDN w:val="0"/>
        <w:adjustRightInd w:val="0"/>
        <w:rPr>
          <w:rFonts w:ascii="Gotham Bold" w:hAnsi="Gotham Bold" w:cs="Century Gothic"/>
          <w:bCs/>
          <w:sz w:val="20"/>
          <w:szCs w:val="20"/>
        </w:rPr>
        <w:sectPr w:rsidR="00783E31" w:rsidRPr="00742563"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742563">
        <w:rPr>
          <w:rFonts w:ascii="Gotham Bold" w:hAnsi="Gotham Bold" w:cs="Century Gothic"/>
          <w:bCs/>
          <w:sz w:val="20"/>
          <w:szCs w:val="20"/>
        </w:rPr>
        <w:t xml:space="preserve">Hydraulic Requirements: </w:t>
      </w:r>
      <w:r w:rsidR="00742563" w:rsidRPr="00742563">
        <w:rPr>
          <w:rFonts w:ascii="Gotham Bold" w:hAnsi="Gotham Bold" w:cs="Century Gothic"/>
          <w:bCs/>
          <w:sz w:val="20"/>
          <w:szCs w:val="20"/>
        </w:rPr>
        <w:t>The hydraulic requirements shall be 10-15 gpm (37-56 lpm) @ 7-10 psi (0.5-0.7 bar). </w:t>
      </w:r>
    </w:p>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31DF85EA"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C05483">
      <w:rPr>
        <w:rStyle w:val="PageNumber"/>
        <w:rFonts w:ascii="Gotham Medium" w:hAnsi="Gotham Medium"/>
        <w:noProof/>
        <w:color w:val="548DD4"/>
        <w:sz w:val="14"/>
        <w:szCs w:val="14"/>
      </w:rPr>
      <w:t>07/04/2022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7CAA9AE9"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C05483">
      <w:rPr>
        <w:rFonts w:ascii="Gotham Bold" w:hAnsi="Gotham Bold" w:cs="Century Gothic"/>
        <w:bCs/>
        <w:noProof/>
      </w:rPr>
      <w:t>7798</w:t>
    </w:r>
    <w:r w:rsidR="00783E31"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43F3D"/>
    <w:rsid w:val="00580289"/>
    <w:rsid w:val="005A7A3F"/>
    <w:rsid w:val="005E7D52"/>
    <w:rsid w:val="005F079C"/>
    <w:rsid w:val="00624363"/>
    <w:rsid w:val="00742563"/>
    <w:rsid w:val="00783E31"/>
    <w:rsid w:val="008076EB"/>
    <w:rsid w:val="00B56C7B"/>
    <w:rsid w:val="00B65694"/>
    <w:rsid w:val="00BE21E5"/>
    <w:rsid w:val="00C05483"/>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9</cp:revision>
  <dcterms:created xsi:type="dcterms:W3CDTF">2018-02-27T18:30:00Z</dcterms:created>
  <dcterms:modified xsi:type="dcterms:W3CDTF">2022-04-07T16:15:00Z</dcterms:modified>
</cp:coreProperties>
</file>