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633" w:rsidRPr="00DB4881" w:rsidRDefault="00C24633" w:rsidP="00DB4881">
      <w:pPr>
        <w:autoSpaceDE w:val="0"/>
        <w:autoSpaceDN w:val="0"/>
        <w:adjustRightInd w:val="0"/>
        <w:rPr>
          <w:rFonts w:ascii="Gotham Bold" w:hAnsi="Gotham Bold" w:cs="Century Gothic"/>
          <w:bCs/>
          <w:sz w:val="20"/>
          <w:szCs w:val="20"/>
          <w:lang w:val="en-US"/>
        </w:rPr>
      </w:pPr>
      <w:bookmarkStart w:id="0" w:name="_GoBack"/>
      <w:bookmarkEnd w:id="0"/>
      <w:r w:rsidRPr="00DB4881">
        <w:rPr>
          <w:rFonts w:ascii="Gotham Bold" w:hAnsi="Gotham Bold" w:cs="Century Gothic"/>
          <w:sz w:val="20"/>
          <w:szCs w:val="20"/>
        </w:rPr>
        <w:t>Please refer to PART 1: VORTEX GENERAL CLAUSES for all Play Product construction and installation information</w:t>
      </w:r>
      <w:r w:rsidRPr="00DB4881">
        <w:rPr>
          <w:rFonts w:ascii="Gotham Bold" w:hAnsi="Gotham Bold" w:cs="Century Gothic"/>
          <w:sz w:val="20"/>
          <w:szCs w:val="20"/>
          <w:lang w:val="en-US"/>
        </w:rPr>
        <w:t>.</w:t>
      </w:r>
    </w:p>
    <w:p w:rsidR="00C24633" w:rsidRPr="00DB4881" w:rsidRDefault="00C24633" w:rsidP="00DB4881">
      <w:pPr>
        <w:autoSpaceDE w:val="0"/>
        <w:autoSpaceDN w:val="0"/>
        <w:adjustRightInd w:val="0"/>
        <w:rPr>
          <w:rFonts w:ascii="Gotham Bold" w:hAnsi="Gotham Bold" w:cs="Century Gothic"/>
          <w:b/>
          <w:bCs/>
          <w:sz w:val="20"/>
          <w:szCs w:val="20"/>
          <w:lang w:val="en-US"/>
        </w:rPr>
      </w:pPr>
    </w:p>
    <w:p w:rsidR="00C24633" w:rsidRPr="00DB4881" w:rsidRDefault="00C24633" w:rsidP="00DB4881">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Play Product Specifications:</w:t>
      </w:r>
    </w:p>
    <w:p w:rsidR="00C24633" w:rsidRPr="00B640CD" w:rsidRDefault="00C24633" w:rsidP="00DB4881">
      <w:pPr>
        <w:autoSpaceDE w:val="0"/>
        <w:autoSpaceDN w:val="0"/>
        <w:adjustRightInd w:val="0"/>
        <w:rPr>
          <w:rFonts w:ascii="Gotham Book" w:hAnsi="Gotham Book" w:cs="Century Gothic"/>
          <w:b/>
          <w:bCs/>
          <w:sz w:val="20"/>
          <w:szCs w:val="20"/>
        </w:rPr>
      </w:pPr>
    </w:p>
    <w:p w:rsidR="00C24633" w:rsidRPr="00B640CD" w:rsidRDefault="00C24633"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bCs/>
          <w:sz w:val="20"/>
          <w:szCs w:val="20"/>
        </w:rPr>
        <w:t>Play Product Structure:</w:t>
      </w:r>
      <w:r w:rsidRPr="00DB4881">
        <w:rPr>
          <w:rFonts w:ascii="Gotham Bold" w:hAnsi="Gotham Bold" w:cs="Century Gothic"/>
          <w:b/>
          <w:bCs/>
          <w:sz w:val="20"/>
          <w:szCs w:val="20"/>
        </w:rPr>
        <w:t xml:space="preserve"> </w:t>
      </w:r>
      <w:r w:rsidRPr="003744BE">
        <w:rPr>
          <w:rFonts w:ascii="Gotham Book" w:hAnsi="Gotham Book" w:cs="Century Gothic"/>
          <w:bCs/>
          <w:noProof/>
          <w:sz w:val="20"/>
          <w:szCs w:val="20"/>
        </w:rPr>
        <w:t>The Bloom No1 VOR-7486.2008 shall be constructed from a curved base support post, it shall be constructed of stainless steel structural tubing with an outside diameter of 3.50” (8.9cm) and a wall thickness of 0.30” (7.6mm). The structure shall have a top post assembled to the base post with two (2) sealed stainless steel bearings named TWIRLTEC™. The top post shall be constructed of stainless steel structural tubing with an outside diameter of 3.50” (8.9cm) and a wall thickness of 0.12” (3.0mm). The TWIRLTEC™  shall consist of one (1) soft-touch rotating sphere and fastened at the joint of the posts with tamper resistant hardware. The top structure shall also consist of three (3) SEEFLOW™ leaves and three (3) SEEFLOW™ petals on the top. At the base of the leaves there shal be three(3)  nozzle. The SEEFLOW™ leaves and petals shall be constructed of translucent SEEFLOW™ polymer and have metal attachement. On the top of the structure, there shall be a UHMWPE sprinkler.  The SAFESWAP™ anchoring and leveling system shall be used.</w:t>
      </w:r>
    </w:p>
    <w:p w:rsidR="00C24633" w:rsidRPr="00B640CD" w:rsidRDefault="00C24633" w:rsidP="00DB4881">
      <w:pPr>
        <w:autoSpaceDE w:val="0"/>
        <w:autoSpaceDN w:val="0"/>
        <w:adjustRightInd w:val="0"/>
        <w:ind w:left="360"/>
        <w:rPr>
          <w:rFonts w:ascii="Gotham Book" w:hAnsi="Gotham Book" w:cs="Century Gothic"/>
          <w:b/>
          <w:bCs/>
          <w:sz w:val="20"/>
          <w:szCs w:val="20"/>
        </w:rPr>
      </w:pPr>
      <w:r w:rsidRPr="00B640CD">
        <w:rPr>
          <w:rFonts w:ascii="Gotham Book" w:hAnsi="Gotham Book" w:cs="Century Gothic"/>
          <w:sz w:val="20"/>
          <w:szCs w:val="20"/>
          <w:lang w:val="en-US"/>
        </w:rPr>
        <w:t xml:space="preserve"> </w:t>
      </w:r>
    </w:p>
    <w:p w:rsidR="00C24633" w:rsidRPr="00B640CD" w:rsidRDefault="00C24633"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sz w:val="20"/>
          <w:szCs w:val="20"/>
        </w:rPr>
        <w:t>Overall play product dimensions</w:t>
      </w:r>
      <w:r w:rsidRPr="00DB4881">
        <w:rPr>
          <w:rFonts w:ascii="Gotham Bold" w:hAnsi="Gotham Bold" w:cs="Century Gothic"/>
          <w:b/>
          <w:sz w:val="20"/>
          <w:szCs w:val="20"/>
        </w:rPr>
        <w:t>:</w:t>
      </w:r>
      <w:r w:rsidRPr="00B640CD">
        <w:rPr>
          <w:rFonts w:ascii="Gotham Book" w:hAnsi="Gotham Book" w:cs="Century Gothic"/>
          <w:b/>
          <w:bCs/>
          <w:sz w:val="20"/>
          <w:szCs w:val="20"/>
        </w:rPr>
        <w:t xml:space="preserve"> </w:t>
      </w:r>
      <w:r w:rsidRPr="003744BE">
        <w:rPr>
          <w:rFonts w:ascii="Gotham Book" w:hAnsi="Gotham Book" w:cs="Century Gothic"/>
          <w:bCs/>
          <w:noProof/>
          <w:sz w:val="20"/>
          <w:szCs w:val="20"/>
        </w:rPr>
        <w:t>The overall height of the Bloom No1 shall be no less than 120” (305cm).</w:t>
      </w:r>
    </w:p>
    <w:p w:rsidR="00C24633" w:rsidRDefault="00C24633" w:rsidP="00DB4881">
      <w:pPr>
        <w:autoSpaceDE w:val="0"/>
        <w:autoSpaceDN w:val="0"/>
        <w:adjustRightInd w:val="0"/>
        <w:ind w:left="360"/>
        <w:rPr>
          <w:rFonts w:ascii="Gotham Book" w:hAnsi="Gotham Book" w:cs="Century Gothic"/>
          <w:b/>
          <w:bCs/>
          <w:sz w:val="20"/>
          <w:szCs w:val="20"/>
        </w:rPr>
      </w:pPr>
    </w:p>
    <w:p w:rsidR="00C24633" w:rsidRPr="00B640CD" w:rsidRDefault="00C24633" w:rsidP="00DB4881">
      <w:pPr>
        <w:autoSpaceDE w:val="0"/>
        <w:autoSpaceDN w:val="0"/>
        <w:adjustRightInd w:val="0"/>
        <w:ind w:left="360"/>
        <w:rPr>
          <w:rFonts w:ascii="Gotham Book" w:hAnsi="Gotham Book" w:cs="Century Gothic"/>
          <w:b/>
          <w:bCs/>
          <w:sz w:val="20"/>
          <w:szCs w:val="20"/>
        </w:rPr>
      </w:pPr>
    </w:p>
    <w:p w:rsidR="00C24633" w:rsidRPr="00B640CD" w:rsidRDefault="00C24633"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sz w:val="20"/>
          <w:szCs w:val="20"/>
        </w:rPr>
        <w:t>Play Product Interactivity:</w:t>
      </w:r>
      <w:r w:rsidRPr="00B640CD">
        <w:rPr>
          <w:rFonts w:ascii="Gotham Book" w:hAnsi="Gotham Book" w:cs="Century Gothic"/>
          <w:sz w:val="20"/>
          <w:szCs w:val="20"/>
        </w:rPr>
        <w:t xml:space="preserve"> </w:t>
      </w:r>
      <w:r w:rsidRPr="003744BE">
        <w:rPr>
          <w:rFonts w:ascii="Gotham Book" w:hAnsi="Gotham Book" w:cs="Century Gothic"/>
          <w:noProof/>
          <w:sz w:val="20"/>
          <w:szCs w:val="20"/>
        </w:rPr>
        <w:t>Two (2) upward streams from top of the sprinkler apply a spiraling water effect. Users can also spin the TWIRLTEC™ soft-touch rotating sphere, creating a long lasting spiraling impressive water effect coming from the nozzles.</w:t>
      </w:r>
    </w:p>
    <w:p w:rsidR="00C24633" w:rsidRPr="00B640CD" w:rsidRDefault="00C24633" w:rsidP="00DB4881">
      <w:pPr>
        <w:autoSpaceDE w:val="0"/>
        <w:autoSpaceDN w:val="0"/>
        <w:adjustRightInd w:val="0"/>
        <w:ind w:left="360"/>
        <w:rPr>
          <w:rFonts w:ascii="Gotham Book" w:hAnsi="Gotham Book" w:cs="Century Gothic"/>
          <w:b/>
          <w:bCs/>
          <w:sz w:val="20"/>
          <w:szCs w:val="20"/>
        </w:rPr>
      </w:pPr>
    </w:p>
    <w:p w:rsidR="00C24633" w:rsidRPr="00B640CD" w:rsidRDefault="00C24633"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bCs/>
          <w:sz w:val="20"/>
          <w:szCs w:val="20"/>
        </w:rPr>
        <w:t>Hydraulic Activity/Components:</w:t>
      </w:r>
      <w:r w:rsidRPr="00B640CD">
        <w:rPr>
          <w:rFonts w:ascii="Gotham Book" w:hAnsi="Gotham Book" w:cs="Century Gothic"/>
          <w:bCs/>
          <w:sz w:val="20"/>
          <w:szCs w:val="20"/>
        </w:rPr>
        <w:t xml:space="preserve"> </w:t>
      </w:r>
      <w:r w:rsidRPr="003744BE">
        <w:rPr>
          <w:rFonts w:ascii="Gotham Book" w:hAnsi="Gotham Book" w:cs="Century Gothic"/>
          <w:bCs/>
          <w:noProof/>
          <w:sz w:val="20"/>
          <w:szCs w:val="20"/>
        </w:rPr>
        <w:t>Three (3) gentle water streams emitted from the top post. Two (2) upward streams spray from the sprinkler shall create a spiraling water effect. As a user spins the TWIRLTEC™ soft-touch rotating sphere, the water pouring out of the top post and creating a spiraling water effect.</w:t>
      </w:r>
    </w:p>
    <w:p w:rsidR="00C24633" w:rsidRPr="00B640CD" w:rsidRDefault="00C24633" w:rsidP="00DB4881">
      <w:pPr>
        <w:autoSpaceDE w:val="0"/>
        <w:autoSpaceDN w:val="0"/>
        <w:adjustRightInd w:val="0"/>
        <w:ind w:left="360"/>
        <w:rPr>
          <w:rFonts w:ascii="Gotham Book" w:hAnsi="Gotham Book" w:cs="Century Gothic"/>
          <w:b/>
          <w:bCs/>
          <w:sz w:val="20"/>
          <w:szCs w:val="20"/>
        </w:rPr>
      </w:pPr>
    </w:p>
    <w:p w:rsidR="00C24633" w:rsidRPr="00B640CD" w:rsidRDefault="00C24633" w:rsidP="00DB4881">
      <w:pPr>
        <w:numPr>
          <w:ilvl w:val="1"/>
          <w:numId w:val="1"/>
        </w:numPr>
        <w:autoSpaceDE w:val="0"/>
        <w:autoSpaceDN w:val="0"/>
        <w:adjustRightInd w:val="0"/>
        <w:rPr>
          <w:rFonts w:ascii="Gotham Book" w:hAnsi="Gotham Book" w:cs="Century Gothic"/>
          <w:bCs/>
          <w:sz w:val="20"/>
          <w:szCs w:val="20"/>
          <w:lang w:val="en-US"/>
        </w:rPr>
      </w:pPr>
      <w:r w:rsidRPr="00DB4881">
        <w:rPr>
          <w:rFonts w:ascii="Gotham Bold" w:hAnsi="Gotham Bold" w:cs="Century Gothic"/>
          <w:sz w:val="20"/>
          <w:szCs w:val="20"/>
        </w:rPr>
        <w:t>Hydraulic Requirements</w:t>
      </w:r>
      <w:r w:rsidRPr="00DB4881">
        <w:rPr>
          <w:rFonts w:ascii="Gotham Bold" w:hAnsi="Gotham Bold" w:cs="Century Gothic"/>
          <w:sz w:val="20"/>
          <w:szCs w:val="20"/>
          <w:lang w:val="en-US"/>
        </w:rPr>
        <w:t>:</w:t>
      </w:r>
      <w:r w:rsidRPr="00B640CD">
        <w:rPr>
          <w:rFonts w:ascii="Gotham Book" w:hAnsi="Gotham Book" w:cs="Century Gothic"/>
          <w:b/>
          <w:sz w:val="20"/>
          <w:szCs w:val="20"/>
          <w:lang w:val="en-US"/>
        </w:rPr>
        <w:t xml:space="preserve"> </w:t>
      </w:r>
      <w:r w:rsidRPr="003744BE">
        <w:rPr>
          <w:rFonts w:ascii="Gotham Book" w:hAnsi="Gotham Book" w:cs="Century Gothic"/>
          <w:noProof/>
          <w:sz w:val="20"/>
          <w:szCs w:val="20"/>
        </w:rPr>
        <w:t>The combined hydraulic requirements shall be 7-10 gpm (26.5-37.8 lpm) @ 6-9 psi (0.4-0.6 bar).</w:t>
      </w:r>
    </w:p>
    <w:p w:rsidR="00C24633" w:rsidRDefault="00C24633">
      <w:pPr>
        <w:sectPr w:rsidR="00C24633" w:rsidSect="00C24633">
          <w:headerReference w:type="default" r:id="rId8"/>
          <w:footerReference w:type="default" r:id="rId9"/>
          <w:pgSz w:w="12240" w:h="15840"/>
          <w:pgMar w:top="1440" w:right="1440" w:bottom="1440" w:left="1440" w:header="708" w:footer="708" w:gutter="0"/>
          <w:pgNumType w:start="1"/>
          <w:cols w:space="708"/>
          <w:docGrid w:linePitch="360"/>
        </w:sectPr>
      </w:pPr>
    </w:p>
    <w:p w:rsidR="00C24633" w:rsidRDefault="00C24633"/>
    <w:sectPr w:rsidR="00C24633" w:rsidSect="00C24633">
      <w:headerReference w:type="default" r:id="rId10"/>
      <w:footerReference w:type="default" r:id="rId11"/>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709" w:rsidRDefault="00CF4709" w:rsidP="00DB4881">
      <w:r>
        <w:separator/>
      </w:r>
    </w:p>
  </w:endnote>
  <w:endnote w:type="continuationSeparator" w:id="0">
    <w:p w:rsidR="00CF4709" w:rsidRDefault="00CF4709"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ld">
    <w:altName w:val="Segoe UI Semibold"/>
    <w:charset w:val="00"/>
    <w:family w:val="auto"/>
    <w:pitch w:val="variable"/>
    <w:sig w:usb0="00000001"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Gotham Book">
    <w:altName w:val="Times New Roman"/>
    <w:charset w:val="00"/>
    <w:family w:val="auto"/>
    <w:pitch w:val="variable"/>
    <w:sig w:usb0="00000001" w:usb1="40000048" w:usb2="00000000" w:usb3="00000000" w:csb0="00000111" w:csb1="00000000"/>
  </w:font>
  <w:font w:name="Arial">
    <w:panose1 w:val="020B0604020202020204"/>
    <w:charset w:val="00"/>
    <w:family w:val="swiss"/>
    <w:pitch w:val="variable"/>
    <w:sig w:usb0="20002A87" w:usb1="00000000" w:usb2="00000000" w:usb3="00000000" w:csb0="000001FF" w:csb1="00000000"/>
  </w:font>
  <w:font w:name="Gotham Medium">
    <w:altName w:val="Times New Roman"/>
    <w:charset w:val="00"/>
    <w:family w:val="auto"/>
    <w:pitch w:val="variable"/>
    <w:sig w:usb0="00000001" w:usb1="40000048" w:usb2="00000000" w:usb3="00000000" w:csb0="00000111" w:csb1="00000000"/>
  </w:font>
  <w:font w:name="FagoNoRegular-Roman">
    <w:altName w:val="Franklin Gothic Medium Cond"/>
    <w:charset w:val="00"/>
    <w:family w:val="auto"/>
    <w:pitch w:val="variable"/>
    <w:sig w:usb0="8000002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633" w:rsidRPr="008C2A72" w:rsidRDefault="00C24633"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rsidR="00C24633" w:rsidRPr="007F3A00" w:rsidRDefault="00C24633" w:rsidP="00DB4881">
    <w:pPr>
      <w:pStyle w:val="Footer"/>
      <w:jc w:val="center"/>
      <w:rPr>
        <w:rStyle w:val="PageNumber"/>
        <w:rFonts w:ascii="FagoNoRegular-Roman" w:hAnsi="FagoNoRegular-Roman"/>
        <w:sz w:val="16"/>
        <w:szCs w:val="16"/>
      </w:rPr>
    </w:pPr>
  </w:p>
  <w:p w:rsidR="00C24633" w:rsidRPr="008C2A72" w:rsidRDefault="00C24633"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Pr>
        <w:rStyle w:val="PageNumber"/>
        <w:rFonts w:ascii="Gotham Medium" w:hAnsi="Gotham Medium"/>
        <w:noProof/>
        <w:color w:val="548DD4"/>
        <w:sz w:val="14"/>
        <w:szCs w:val="14"/>
      </w:rPr>
      <w:t>27/02/2018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rsidR="00C24633" w:rsidRDefault="00C24633" w:rsidP="00DB4881">
    <w:pPr>
      <w:pStyle w:val="Footer"/>
      <w:jc w:val="center"/>
    </w:pPr>
    <w:r>
      <w:rPr>
        <w:rFonts w:ascii="Verdana" w:hAnsi="Verdana"/>
        <w:noProof/>
        <w:sz w:val="14"/>
        <w:szCs w:val="14"/>
        <w:lang w:val="en-US" w:eastAsia="en-US"/>
      </w:rPr>
      <w:drawing>
        <wp:inline distT="0" distB="0" distL="0" distR="0">
          <wp:extent cx="4937760" cy="214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rsidR="008076EB" w:rsidRPr="007F3A00" w:rsidRDefault="008076EB" w:rsidP="00DB4881">
    <w:pPr>
      <w:pStyle w:val="Footer"/>
      <w:jc w:val="center"/>
      <w:rPr>
        <w:rStyle w:val="PageNumber"/>
        <w:rFonts w:ascii="FagoNoRegular-Roman" w:hAnsi="FagoNoRegular-Roman"/>
        <w:sz w:val="16"/>
        <w:szCs w:val="16"/>
      </w:rPr>
    </w:pPr>
  </w:p>
  <w:p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C24633">
      <w:rPr>
        <w:rStyle w:val="PageNumber"/>
        <w:rFonts w:ascii="Gotham Medium" w:hAnsi="Gotham Medium"/>
        <w:noProof/>
        <w:color w:val="548DD4"/>
        <w:sz w:val="14"/>
        <w:szCs w:val="14"/>
      </w:rPr>
      <w:t>27/02/2018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rsidR="008076EB" w:rsidRDefault="00C24633" w:rsidP="00DB4881">
    <w:pPr>
      <w:pStyle w:val="Footer"/>
      <w:jc w:val="center"/>
    </w:pPr>
    <w:r>
      <w:rPr>
        <w:rFonts w:ascii="Verdana" w:hAnsi="Verdana"/>
        <w:noProof/>
        <w:sz w:val="14"/>
        <w:szCs w:val="14"/>
        <w:lang w:val="en-US" w:eastAsia="en-US"/>
      </w:rPr>
      <w:drawing>
        <wp:inline distT="0" distB="0" distL="0" distR="0">
          <wp:extent cx="4937760" cy="21463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709" w:rsidRDefault="00CF4709" w:rsidP="00DB4881">
      <w:r>
        <w:separator/>
      </w:r>
    </w:p>
  </w:footnote>
  <w:footnote w:type="continuationSeparator" w:id="0">
    <w:p w:rsidR="00CF4709" w:rsidRDefault="00CF4709" w:rsidP="00DB4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633" w:rsidRDefault="00C24633"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extent cx="1550670" cy="318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rsidR="00C24633" w:rsidRDefault="00C24633" w:rsidP="00DB4881">
    <w:pPr>
      <w:autoSpaceDE w:val="0"/>
      <w:autoSpaceDN w:val="0"/>
      <w:adjustRightInd w:val="0"/>
      <w:jc w:val="center"/>
      <w:rPr>
        <w:rFonts w:ascii="Gotham Medium" w:hAnsi="Gotham Medium" w:cs="Century Gothic"/>
        <w:bCs/>
      </w:rPr>
    </w:pPr>
  </w:p>
  <w:p w:rsidR="00C24633" w:rsidRPr="00DB4881" w:rsidRDefault="00C24633" w:rsidP="00DB4881">
    <w:pPr>
      <w:autoSpaceDE w:val="0"/>
      <w:autoSpaceDN w:val="0"/>
      <w:adjustRightInd w:val="0"/>
      <w:jc w:val="center"/>
      <w:rPr>
        <w:rFonts w:ascii="Gotham Bold" w:hAnsi="Gotham Bold" w:cs="Century Gothic"/>
        <w:bCs/>
      </w:rPr>
    </w:pPr>
    <w:r w:rsidRPr="003744BE">
      <w:rPr>
        <w:rFonts w:ascii="Gotham Bold" w:hAnsi="Gotham Bold" w:cs="Century Gothic"/>
        <w:bCs/>
        <w:noProof/>
      </w:rPr>
      <w:t>7486.2008</w:t>
    </w:r>
    <w:r w:rsidRPr="00DB4881">
      <w:rPr>
        <w:rFonts w:ascii="Gotham Bold" w:hAnsi="Gotham Bold" w:cs="Century Gothic"/>
        <w:bCs/>
      </w:rPr>
      <w:t xml:space="preserve"> </w:t>
    </w:r>
  </w:p>
  <w:p w:rsidR="00C24633" w:rsidRDefault="00C246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EB" w:rsidRDefault="00C24633"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extent cx="1550670" cy="318135"/>
          <wp:effectExtent l="0" t="0" r="0" b="57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rsidR="008076EB" w:rsidRDefault="008076EB" w:rsidP="00DB4881">
    <w:pPr>
      <w:autoSpaceDE w:val="0"/>
      <w:autoSpaceDN w:val="0"/>
      <w:adjustRightInd w:val="0"/>
      <w:jc w:val="center"/>
      <w:rPr>
        <w:rFonts w:ascii="Gotham Medium" w:hAnsi="Gotham Medium" w:cs="Century Gothic"/>
        <w:bCs/>
      </w:rPr>
    </w:pPr>
  </w:p>
  <w:p w:rsidR="008076EB" w:rsidRPr="00DB4881" w:rsidRDefault="00375CC3" w:rsidP="00DB4881">
    <w:pPr>
      <w:autoSpaceDE w:val="0"/>
      <w:autoSpaceDN w:val="0"/>
      <w:adjustRightInd w:val="0"/>
      <w:jc w:val="center"/>
      <w:rPr>
        <w:rFonts w:ascii="Gotham Bold" w:hAnsi="Gotham Bold" w:cs="Century Gothic"/>
        <w:bCs/>
      </w:rPr>
    </w:pPr>
    <w:r>
      <w:rPr>
        <w:rFonts w:ascii="Gotham Bold" w:hAnsi="Gotham Bold" w:cs="Century Gothic"/>
        <w:bCs/>
        <w:noProof/>
      </w:rPr>
      <w:t>«Product_Number»</w:t>
    </w:r>
    <w:r w:rsidR="008076EB" w:rsidRPr="00DB4881">
      <w:rPr>
        <w:rFonts w:ascii="Gotham Bold" w:hAnsi="Gotham Bold" w:cs="Century Gothic"/>
        <w:bCs/>
      </w:rPr>
      <w:t xml:space="preserve"> </w:t>
    </w:r>
  </w:p>
  <w:p w:rsidR="008076EB" w:rsidRDefault="008076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81"/>
    <w:rsid w:val="00375CC3"/>
    <w:rsid w:val="005F079C"/>
    <w:rsid w:val="00624363"/>
    <w:rsid w:val="008076EB"/>
    <w:rsid w:val="00B56C7B"/>
    <w:rsid w:val="00C24633"/>
    <w:rsid w:val="00C70416"/>
    <w:rsid w:val="00CF4709"/>
    <w:rsid w:val="00DB4881"/>
    <w:rsid w:val="00FD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Jessi-Lyna Wan</dc:creator>
  <cp:lastModifiedBy>Lidia Barbaresso</cp:lastModifiedBy>
  <cp:revision>1</cp:revision>
  <dcterms:created xsi:type="dcterms:W3CDTF">2018-02-27T15:14:00Z</dcterms:created>
  <dcterms:modified xsi:type="dcterms:W3CDTF">2018-02-27T15:14:00Z</dcterms:modified>
</cp:coreProperties>
</file>