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BCD19" w14:textId="77777777" w:rsidR="00483DC9" w:rsidRPr="00DB4881" w:rsidRDefault="00483DC9"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758040F" w14:textId="77777777" w:rsidR="00483DC9" w:rsidRPr="00DB4881" w:rsidRDefault="00483DC9" w:rsidP="00DB4881">
      <w:pPr>
        <w:autoSpaceDE w:val="0"/>
        <w:autoSpaceDN w:val="0"/>
        <w:adjustRightInd w:val="0"/>
        <w:rPr>
          <w:rFonts w:ascii="Gotham Bold" w:hAnsi="Gotham Bold" w:cs="Century Gothic"/>
          <w:b/>
          <w:bCs/>
          <w:sz w:val="20"/>
          <w:szCs w:val="20"/>
          <w:lang w:val="en-US"/>
        </w:rPr>
      </w:pPr>
    </w:p>
    <w:p w14:paraId="46A09455" w14:textId="77777777" w:rsidR="00483DC9" w:rsidRPr="00DB4881" w:rsidRDefault="00483DC9"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9675567" w14:textId="77777777" w:rsidR="00483DC9" w:rsidRPr="00B640CD" w:rsidRDefault="00483DC9" w:rsidP="00DB4881">
      <w:pPr>
        <w:autoSpaceDE w:val="0"/>
        <w:autoSpaceDN w:val="0"/>
        <w:adjustRightInd w:val="0"/>
        <w:rPr>
          <w:rFonts w:ascii="Gotham Book" w:hAnsi="Gotham Book" w:cs="Century Gothic"/>
          <w:b/>
          <w:bCs/>
          <w:sz w:val="20"/>
          <w:szCs w:val="20"/>
        </w:rPr>
      </w:pPr>
    </w:p>
    <w:p w14:paraId="2C43FFB3" w14:textId="77777777" w:rsidR="00483DC9" w:rsidRPr="00B640CD" w:rsidRDefault="00483DC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CB322B">
        <w:rPr>
          <w:rFonts w:ascii="Gotham Book" w:hAnsi="Gotham Book" w:cs="Century Gothic"/>
          <w:bCs/>
          <w:noProof/>
          <w:sz w:val="20"/>
          <w:szCs w:val="20"/>
        </w:rPr>
        <w:t>The Sparkle N°1, VOR-0324, shall be constructed of 304/304L stainless steel structural tubing with an outside diameter of 4½" (11.4cm).  The spray head housing shall be fitted with a spray cap assembly consisting of a lead-free brass locking ring and an adjustable lead-free brass spray cap with two (2) angled holes. The nozzle system shall be free of finger entrapment hazards. It shall be fastened to the body using tamper-resistant fasteners.  A Tamper resistant brass winter cap shall be included. The embedded anchoring and leveling system shall be used. Ground sprays are compatible with many nozzles each producing different water effects. The spray zone of each chosen nozzle varies according to its respective water effect. When many ground sprays are connected to the same water line, they must have the same hydraulic requirements.</w:t>
      </w:r>
    </w:p>
    <w:p w14:paraId="47B5411B" w14:textId="77777777" w:rsidR="00483DC9" w:rsidRPr="00B640CD" w:rsidRDefault="00483DC9"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0F8F82CD" w14:textId="77777777" w:rsidR="00483DC9" w:rsidRPr="00B640CD" w:rsidRDefault="00483DC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CB322B">
        <w:rPr>
          <w:rFonts w:ascii="Gotham Book" w:hAnsi="Gotham Book" w:cs="Century Gothic"/>
          <w:bCs/>
          <w:noProof/>
          <w:sz w:val="20"/>
          <w:szCs w:val="20"/>
        </w:rPr>
        <w:t>The overall height of the Play Product shall be 0" (0cm).</w:t>
      </w:r>
    </w:p>
    <w:p w14:paraId="0F99ABB9" w14:textId="77777777" w:rsidR="00483DC9" w:rsidRDefault="00483DC9" w:rsidP="00DB4881">
      <w:pPr>
        <w:autoSpaceDE w:val="0"/>
        <w:autoSpaceDN w:val="0"/>
        <w:adjustRightInd w:val="0"/>
        <w:ind w:left="360"/>
        <w:rPr>
          <w:rFonts w:ascii="Gotham Book" w:hAnsi="Gotham Book" w:cs="Century Gothic"/>
          <w:b/>
          <w:bCs/>
          <w:sz w:val="20"/>
          <w:szCs w:val="20"/>
        </w:rPr>
      </w:pPr>
    </w:p>
    <w:p w14:paraId="155D82FE" w14:textId="77777777" w:rsidR="00483DC9" w:rsidRPr="00B640CD" w:rsidRDefault="00483DC9" w:rsidP="00DB4881">
      <w:pPr>
        <w:autoSpaceDE w:val="0"/>
        <w:autoSpaceDN w:val="0"/>
        <w:adjustRightInd w:val="0"/>
        <w:ind w:left="360"/>
        <w:rPr>
          <w:rFonts w:ascii="Gotham Book" w:hAnsi="Gotham Book" w:cs="Century Gothic"/>
          <w:b/>
          <w:bCs/>
          <w:sz w:val="20"/>
          <w:szCs w:val="20"/>
        </w:rPr>
      </w:pPr>
    </w:p>
    <w:p w14:paraId="3F771940" w14:textId="77777777" w:rsidR="00483DC9" w:rsidRPr="00B640CD" w:rsidRDefault="00483DC9"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CB322B">
        <w:rPr>
          <w:rFonts w:ascii="Gotham Book" w:hAnsi="Gotham Book" w:cs="Century Gothic"/>
          <w:noProof/>
          <w:sz w:val="20"/>
          <w:szCs w:val="20"/>
        </w:rPr>
        <w:t>Users can play with the cloud of droplets or create a water stream by blocking one of the holes.</w:t>
      </w:r>
    </w:p>
    <w:p w14:paraId="571070F5" w14:textId="77777777" w:rsidR="00483DC9" w:rsidRPr="00B640CD" w:rsidRDefault="00483DC9" w:rsidP="00DB4881">
      <w:pPr>
        <w:autoSpaceDE w:val="0"/>
        <w:autoSpaceDN w:val="0"/>
        <w:adjustRightInd w:val="0"/>
        <w:ind w:left="360"/>
        <w:rPr>
          <w:rFonts w:ascii="Gotham Book" w:hAnsi="Gotham Book" w:cs="Century Gothic"/>
          <w:b/>
          <w:bCs/>
          <w:sz w:val="20"/>
          <w:szCs w:val="20"/>
        </w:rPr>
      </w:pPr>
    </w:p>
    <w:p w14:paraId="2CCA5680" w14:textId="77777777" w:rsidR="00483DC9" w:rsidRPr="00B640CD" w:rsidRDefault="00483DC9"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CB322B">
        <w:rPr>
          <w:rFonts w:ascii="Gotham Book" w:hAnsi="Gotham Book" w:cs="Century Gothic"/>
          <w:bCs/>
          <w:noProof/>
          <w:sz w:val="20"/>
          <w:szCs w:val="20"/>
        </w:rPr>
        <w:t>The spray cap shall have two (2) holes at a 25° angle from vertical. The collision of the two water jets creates the sparkle water effect, consisting of a cloud of droplets.</w:t>
      </w:r>
    </w:p>
    <w:p w14:paraId="69652AC3" w14:textId="77777777" w:rsidR="00483DC9" w:rsidRPr="00B640CD" w:rsidRDefault="00483DC9" w:rsidP="00DB4881">
      <w:pPr>
        <w:autoSpaceDE w:val="0"/>
        <w:autoSpaceDN w:val="0"/>
        <w:adjustRightInd w:val="0"/>
        <w:ind w:left="360"/>
        <w:rPr>
          <w:rFonts w:ascii="Gotham Book" w:hAnsi="Gotham Book" w:cs="Century Gothic"/>
          <w:b/>
          <w:bCs/>
          <w:sz w:val="20"/>
          <w:szCs w:val="20"/>
        </w:rPr>
      </w:pPr>
    </w:p>
    <w:p w14:paraId="541D48AE" w14:textId="045A9359" w:rsidR="00483DC9" w:rsidRDefault="00483DC9" w:rsidP="00AE73F9">
      <w:pPr>
        <w:numPr>
          <w:ilvl w:val="1"/>
          <w:numId w:val="1"/>
        </w:numPr>
        <w:autoSpaceDE w:val="0"/>
        <w:autoSpaceDN w:val="0"/>
        <w:adjustRightInd w:val="0"/>
      </w:pPr>
      <w:r w:rsidRPr="00B03B05">
        <w:rPr>
          <w:rFonts w:ascii="Gotham Bold" w:hAnsi="Gotham Bold" w:cs="Century Gothic"/>
          <w:sz w:val="20"/>
          <w:szCs w:val="20"/>
        </w:rPr>
        <w:t>Hydraulic Requirements</w:t>
      </w:r>
      <w:r w:rsidRPr="00B03B05">
        <w:rPr>
          <w:rFonts w:ascii="Gotham Bold" w:hAnsi="Gotham Bold" w:cs="Century Gothic"/>
          <w:sz w:val="20"/>
          <w:szCs w:val="20"/>
          <w:lang w:val="en-US"/>
        </w:rPr>
        <w:t>:</w:t>
      </w:r>
      <w:r w:rsidRPr="00B03B05">
        <w:rPr>
          <w:rFonts w:ascii="Gotham Book" w:hAnsi="Gotham Book" w:cs="Century Gothic"/>
          <w:b/>
          <w:sz w:val="20"/>
          <w:szCs w:val="20"/>
          <w:lang w:val="en-US"/>
        </w:rPr>
        <w:t xml:space="preserve"> </w:t>
      </w:r>
      <w:r w:rsidRPr="00B03B05">
        <w:rPr>
          <w:rFonts w:ascii="Gotham Book" w:hAnsi="Gotham Book" w:cs="Century Gothic"/>
          <w:noProof/>
          <w:sz w:val="20"/>
          <w:szCs w:val="20"/>
        </w:rPr>
        <w:t xml:space="preserve">The hydraulic requirements shall be </w:t>
      </w:r>
      <w:r w:rsidR="00B03B05">
        <w:rPr>
          <w:rFonts w:ascii="Gotham Book" w:hAnsi="Gotham Book" w:cs="Century Gothic"/>
          <w:noProof/>
          <w:sz w:val="20"/>
          <w:szCs w:val="20"/>
        </w:rPr>
        <w:t>2-4</w:t>
      </w:r>
      <w:r w:rsidRPr="00B03B05">
        <w:rPr>
          <w:rFonts w:ascii="Gotham Book" w:hAnsi="Gotham Book" w:cs="Century Gothic"/>
          <w:noProof/>
          <w:sz w:val="20"/>
          <w:szCs w:val="20"/>
        </w:rPr>
        <w:t xml:space="preserve"> gpm (</w:t>
      </w:r>
      <w:r w:rsidR="00B03B05">
        <w:rPr>
          <w:rFonts w:ascii="Gotham Book" w:hAnsi="Gotham Book" w:cs="Century Gothic"/>
          <w:noProof/>
          <w:sz w:val="20"/>
          <w:szCs w:val="20"/>
        </w:rPr>
        <w:t>8-15</w:t>
      </w:r>
      <w:r w:rsidRPr="00B03B05">
        <w:rPr>
          <w:rFonts w:ascii="Gotham Book" w:hAnsi="Gotham Book" w:cs="Century Gothic"/>
          <w:noProof/>
          <w:sz w:val="20"/>
          <w:szCs w:val="20"/>
        </w:rPr>
        <w:t xml:space="preserve"> lpm) </w:t>
      </w:r>
      <w:r w:rsidR="00B03B05">
        <w:rPr>
          <w:rFonts w:ascii="Gotham Book" w:hAnsi="Gotham Book" w:cs="Century Gothic"/>
          <w:noProof/>
          <w:sz w:val="20"/>
          <w:szCs w:val="20"/>
        </w:rPr>
        <w:br/>
      </w:r>
      <w:r w:rsidRPr="00B03B05">
        <w:rPr>
          <w:rFonts w:ascii="Gotham Book" w:hAnsi="Gotham Book" w:cs="Century Gothic"/>
          <w:noProof/>
          <w:sz w:val="20"/>
          <w:szCs w:val="20"/>
        </w:rPr>
        <w:t xml:space="preserve">@ </w:t>
      </w:r>
      <w:r w:rsidR="00A4127B">
        <w:rPr>
          <w:rFonts w:ascii="Gotham Book" w:hAnsi="Gotham Book" w:cs="Century Gothic"/>
          <w:noProof/>
          <w:sz w:val="20"/>
          <w:szCs w:val="20"/>
        </w:rPr>
        <w:t>2</w:t>
      </w:r>
      <w:r w:rsidR="00B03B05">
        <w:rPr>
          <w:rFonts w:ascii="Gotham Book" w:hAnsi="Gotham Book" w:cs="Century Gothic"/>
          <w:noProof/>
          <w:sz w:val="20"/>
          <w:szCs w:val="20"/>
        </w:rPr>
        <w:t xml:space="preserve">-6 </w:t>
      </w:r>
      <w:r w:rsidRPr="00B03B05">
        <w:rPr>
          <w:rFonts w:ascii="Gotham Book" w:hAnsi="Gotham Book" w:cs="Century Gothic"/>
          <w:noProof/>
          <w:sz w:val="20"/>
          <w:szCs w:val="20"/>
        </w:rPr>
        <w:t xml:space="preserve"> psi (0.</w:t>
      </w:r>
      <w:r w:rsidR="00B03B05">
        <w:rPr>
          <w:rFonts w:ascii="Gotham Book" w:hAnsi="Gotham Book" w:cs="Century Gothic"/>
          <w:noProof/>
          <w:sz w:val="20"/>
          <w:szCs w:val="20"/>
        </w:rPr>
        <w:t>1</w:t>
      </w:r>
      <w:r w:rsidRPr="00B03B05">
        <w:rPr>
          <w:rFonts w:ascii="Gotham Book" w:hAnsi="Gotham Book" w:cs="Century Gothic"/>
          <w:noProof/>
          <w:sz w:val="20"/>
          <w:szCs w:val="20"/>
        </w:rPr>
        <w:t>-0.</w:t>
      </w:r>
      <w:r w:rsidR="00B03B05">
        <w:rPr>
          <w:rFonts w:ascii="Gotham Book" w:hAnsi="Gotham Book" w:cs="Century Gothic"/>
          <w:noProof/>
          <w:sz w:val="20"/>
          <w:szCs w:val="20"/>
        </w:rPr>
        <w:t>4</w:t>
      </w:r>
      <w:r w:rsidRPr="00B03B05">
        <w:rPr>
          <w:rFonts w:ascii="Gotham Book" w:hAnsi="Gotham Book" w:cs="Century Gothic"/>
          <w:noProof/>
          <w:sz w:val="20"/>
          <w:szCs w:val="20"/>
        </w:rPr>
        <w:t xml:space="preserve"> b</w:t>
      </w:r>
      <w:r w:rsidR="00A4127B">
        <w:rPr>
          <w:rFonts w:ascii="Gotham Book" w:hAnsi="Gotham Book" w:cs="Century Gothic"/>
          <w:noProof/>
          <w:sz w:val="20"/>
          <w:szCs w:val="20"/>
        </w:rPr>
        <w:t>ar)</w:t>
      </w:r>
    </w:p>
    <w:sectPr w:rsidR="00483DC9" w:rsidSect="00483DC9">
      <w:headerReference w:type="default" r:id="rId7"/>
      <w:footerReference w:type="default" r:id="rI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D62CB" w14:textId="77777777" w:rsidR="005B6666" w:rsidRDefault="005B6666" w:rsidP="00DB4881">
      <w:r>
        <w:separator/>
      </w:r>
    </w:p>
  </w:endnote>
  <w:endnote w:type="continuationSeparator" w:id="0">
    <w:p w14:paraId="4E5D383C" w14:textId="77777777" w:rsidR="005B6666" w:rsidRDefault="005B6666"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7884"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48ED27F6" w14:textId="77777777" w:rsidR="008076EB" w:rsidRPr="007F3A00" w:rsidRDefault="008076EB" w:rsidP="00DB4881">
    <w:pPr>
      <w:pStyle w:val="Footer"/>
      <w:jc w:val="center"/>
      <w:rPr>
        <w:rStyle w:val="PageNumber"/>
        <w:rFonts w:ascii="FagoNoRegular-Roman" w:hAnsi="FagoNoRegular-Roman"/>
        <w:sz w:val="16"/>
        <w:szCs w:val="16"/>
      </w:rPr>
    </w:pPr>
  </w:p>
  <w:p w14:paraId="4D22D132" w14:textId="21A6DC3C"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229D6">
      <w:rPr>
        <w:rStyle w:val="PageNumber"/>
        <w:rFonts w:ascii="Gotham Medium" w:hAnsi="Gotham Medium"/>
        <w:noProof/>
        <w:color w:val="548DD4"/>
        <w:sz w:val="14"/>
        <w:szCs w:val="14"/>
      </w:rPr>
      <w:t>01/04/2021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4BC05A48" w14:textId="77777777" w:rsidR="008076EB" w:rsidRDefault="00483DC9" w:rsidP="00DB4881">
    <w:pPr>
      <w:pStyle w:val="Footer"/>
      <w:jc w:val="center"/>
    </w:pPr>
    <w:r>
      <w:rPr>
        <w:rFonts w:ascii="Verdana" w:hAnsi="Verdana"/>
        <w:noProof/>
        <w:sz w:val="14"/>
        <w:szCs w:val="14"/>
        <w:lang w:val="en-US" w:eastAsia="en-US"/>
      </w:rPr>
      <w:drawing>
        <wp:inline distT="0" distB="0" distL="0" distR="0" wp14:anchorId="0C9A752F" wp14:editId="1C8E4925">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7C9FB" w14:textId="77777777" w:rsidR="005B6666" w:rsidRDefault="005B6666" w:rsidP="00DB4881">
      <w:r>
        <w:separator/>
      </w:r>
    </w:p>
  </w:footnote>
  <w:footnote w:type="continuationSeparator" w:id="0">
    <w:p w14:paraId="73EB4ED7" w14:textId="77777777" w:rsidR="005B6666" w:rsidRDefault="005B6666"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85B1A" w14:textId="77777777" w:rsidR="008076EB" w:rsidRDefault="00483DC9"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54E4FBA6" wp14:editId="6F96F0A2">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167BC871" w14:textId="77777777" w:rsidR="008076EB" w:rsidRDefault="008076EB" w:rsidP="00DB4881">
    <w:pPr>
      <w:autoSpaceDE w:val="0"/>
      <w:autoSpaceDN w:val="0"/>
      <w:adjustRightInd w:val="0"/>
      <w:jc w:val="center"/>
      <w:rPr>
        <w:rFonts w:ascii="Gotham Medium" w:hAnsi="Gotham Medium" w:cs="Century Gothic"/>
        <w:bCs/>
      </w:rPr>
    </w:pPr>
  </w:p>
  <w:p w14:paraId="25C56248" w14:textId="4090AFFE" w:rsidR="008076EB" w:rsidRPr="00DB4881" w:rsidRDefault="001229D6" w:rsidP="00DB4881">
    <w:pPr>
      <w:autoSpaceDE w:val="0"/>
      <w:autoSpaceDN w:val="0"/>
      <w:adjustRightInd w:val="0"/>
      <w:jc w:val="center"/>
      <w:rPr>
        <w:rFonts w:ascii="Gotham Bold" w:hAnsi="Gotham Bold" w:cs="Century Gothic"/>
        <w:bCs/>
      </w:rPr>
    </w:pPr>
    <w:r>
      <w:rPr>
        <w:rFonts w:ascii="Gotham Bold" w:hAnsi="Gotham Bold" w:cs="Century Gothic"/>
        <w:bCs/>
        <w:noProof/>
      </w:rPr>
      <w:t>324.4000</w:t>
    </w:r>
    <w:r w:rsidR="008076EB" w:rsidRPr="00DB4881">
      <w:rPr>
        <w:rFonts w:ascii="Gotham Bold" w:hAnsi="Gotham Bold" w:cs="Century Gothic"/>
        <w:bCs/>
      </w:rPr>
      <w:t xml:space="preserve"> </w:t>
    </w:r>
  </w:p>
  <w:p w14:paraId="205825B9"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229D6"/>
    <w:rsid w:val="002D3113"/>
    <w:rsid w:val="00483DC9"/>
    <w:rsid w:val="005B6666"/>
    <w:rsid w:val="005E7D52"/>
    <w:rsid w:val="005F079C"/>
    <w:rsid w:val="00624363"/>
    <w:rsid w:val="008076EB"/>
    <w:rsid w:val="00862BA8"/>
    <w:rsid w:val="00A4127B"/>
    <w:rsid w:val="00B03B05"/>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7D97"/>
  <w15:docId w15:val="{D12F1F7C-4B06-4504-AA5C-366231A4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4</cp:revision>
  <dcterms:created xsi:type="dcterms:W3CDTF">2018-02-27T18:44:00Z</dcterms:created>
  <dcterms:modified xsi:type="dcterms:W3CDTF">2021-04-01T17:10:00Z</dcterms:modified>
</cp:coreProperties>
</file>